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after="0" w:line="578" w:lineRule="exact"/>
        <w:ind w:right="0"/>
        <w:jc w:val="both"/>
        <w:textAlignment w:val="auto"/>
        <w:rPr>
          <w:rFonts w:hint="eastAsia" w:ascii="宋体" w:hAnsi="宋体" w:eastAsia="宋体" w:cs="宋体"/>
          <w:b/>
          <w:bCs/>
          <w:color w:val="auto"/>
          <w:sz w:val="44"/>
          <w:szCs w:val="44"/>
          <w:lang w:eastAsia="zh-CN"/>
        </w:rPr>
      </w:pPr>
      <w:bookmarkStart w:id="3" w:name="_GoBack"/>
      <w:bookmarkEnd w:id="3"/>
    </w:p>
    <w:p>
      <w:pPr>
        <w:keepNext w:val="0"/>
        <w:keepLines w:val="0"/>
        <w:pageBreakBefore w:val="0"/>
        <w:kinsoku/>
        <w:wordWrap/>
        <w:overflowPunct/>
        <w:topLinePunct w:val="0"/>
        <w:autoSpaceDE/>
        <w:autoSpaceDN/>
        <w:bidi w:val="0"/>
        <w:adjustRightInd/>
        <w:snapToGrid/>
        <w:spacing w:after="0" w:line="578" w:lineRule="exact"/>
        <w:ind w:right="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西安市市级</w:t>
      </w:r>
      <w:r>
        <w:rPr>
          <w:rFonts w:hint="eastAsia" w:ascii="方正小标宋简体" w:hAnsi="方正小标宋简体" w:eastAsia="方正小标宋简体" w:cs="方正小标宋简体"/>
          <w:b w:val="0"/>
          <w:bCs w:val="0"/>
          <w:color w:val="auto"/>
          <w:sz w:val="44"/>
          <w:szCs w:val="44"/>
        </w:rPr>
        <w:t>部门预算绩效</w:t>
      </w:r>
    </w:p>
    <w:p>
      <w:pPr>
        <w:keepNext w:val="0"/>
        <w:keepLines w:val="0"/>
        <w:pageBreakBefore w:val="0"/>
        <w:kinsoku/>
        <w:wordWrap/>
        <w:overflowPunct/>
        <w:topLinePunct w:val="0"/>
        <w:autoSpaceDE/>
        <w:autoSpaceDN/>
        <w:bidi w:val="0"/>
        <w:adjustRightInd/>
        <w:snapToGrid/>
        <w:spacing w:after="0" w:line="578" w:lineRule="exact"/>
        <w:ind w:right="0"/>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运行监控管理</w:t>
      </w:r>
      <w:r>
        <w:rPr>
          <w:rFonts w:hint="eastAsia" w:ascii="方正小标宋简体" w:hAnsi="方正小标宋简体" w:eastAsia="方正小标宋简体" w:cs="方正小标宋简体"/>
          <w:b w:val="0"/>
          <w:bCs w:val="0"/>
          <w:color w:val="auto"/>
          <w:sz w:val="44"/>
          <w:szCs w:val="44"/>
          <w:lang w:eastAsia="zh-CN"/>
        </w:rPr>
        <w:t>暂行</w:t>
      </w:r>
      <w:r>
        <w:rPr>
          <w:rFonts w:hint="eastAsia" w:ascii="方正小标宋简体" w:hAnsi="方正小标宋简体" w:eastAsia="方正小标宋简体" w:cs="方正小标宋简体"/>
          <w:b w:val="0"/>
          <w:bCs w:val="0"/>
          <w:color w:val="auto"/>
          <w:sz w:val="44"/>
          <w:szCs w:val="44"/>
        </w:rPr>
        <w:t>办法</w:t>
      </w:r>
    </w:p>
    <w:p>
      <w:pPr>
        <w:keepNext w:val="0"/>
        <w:keepLines w:val="0"/>
        <w:pageBreakBefore w:val="0"/>
        <w:widowControl w:val="0"/>
        <w:kinsoku/>
        <w:wordWrap/>
        <w:overflowPunct/>
        <w:topLinePunct w:val="0"/>
        <w:autoSpaceDE/>
        <w:autoSpaceDN/>
        <w:bidi w:val="0"/>
        <w:adjustRightInd/>
        <w:snapToGrid/>
        <w:spacing w:line="578" w:lineRule="exact"/>
        <w:ind w:right="0"/>
        <w:jc w:val="center"/>
        <w:textAlignment w:val="auto"/>
        <w:outlineLvl w:val="9"/>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bCs/>
          <w:kern w:val="2"/>
          <w:sz w:val="32"/>
          <w:szCs w:val="32"/>
          <w:lang w:val="en-US" w:eastAsia="zh-CN" w:bidi="ar-SA"/>
        </w:rPr>
        <w:t>（意见征求稿）</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jc w:val="center"/>
        <w:textAlignment w:val="auto"/>
        <w:outlineLvl w:val="9"/>
        <w:rPr>
          <w:rFonts w:hint="eastAsia" w:ascii="仿宋_GB2312" w:hAnsi="Times New Roman" w:eastAsia="仿宋_GB2312" w:cs="Times New Roman"/>
          <w:b/>
          <w:bCs/>
          <w:kern w:val="2"/>
          <w:sz w:val="32"/>
          <w:szCs w:val="32"/>
          <w:lang w:val="en-US" w:eastAsia="zh-CN" w:bidi="ar-SA"/>
        </w:rPr>
      </w:pPr>
      <w:r>
        <w:rPr>
          <w:rFonts w:hint="eastAsia" w:ascii="黑体" w:hAnsi="黑体" w:eastAsia="黑体" w:cs="黑体"/>
          <w:b w:val="0"/>
          <w:bCs w:val="0"/>
          <w:kern w:val="2"/>
          <w:sz w:val="32"/>
          <w:szCs w:val="32"/>
          <w:lang w:val="en-US" w:eastAsia="zh-CN" w:bidi="ar-SA"/>
        </w:rPr>
        <w:t>第一章  总则</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kern w:val="2"/>
          <w:sz w:val="32"/>
          <w:szCs w:val="32"/>
          <w:lang w:val="en-US" w:eastAsia="zh-CN" w:bidi="ar-SA"/>
        </w:rPr>
        <w:t xml:space="preserve">第一条  </w:t>
      </w:r>
      <w:r>
        <w:rPr>
          <w:rFonts w:hint="eastAsia" w:ascii="仿宋_GB2312" w:hAnsi="Times New Roman" w:eastAsia="仿宋_GB2312" w:cs="Times New Roman"/>
          <w:kern w:val="2"/>
          <w:sz w:val="32"/>
          <w:szCs w:val="32"/>
          <w:lang w:val="en-US" w:eastAsia="zh-CN" w:bidi="ar-SA"/>
        </w:rPr>
        <w:t>为全面实施预算绩效管理，加强市级部门预算绩效运行监控（以下简称“绩效监控”）管理，提高预算执行效率和资金使用效益，根据《中共西安市委 西安市人民政府关于全面实施预算绩效管理的实施意见》（市字〔2019〕78号）有关规定，结合我市实际，制定本办法。</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kern w:val="2"/>
          <w:sz w:val="32"/>
          <w:szCs w:val="32"/>
          <w:lang w:val="en-US" w:eastAsia="zh-CN" w:bidi="ar-SA"/>
        </w:rPr>
        <w:t xml:space="preserve">第二条  </w:t>
      </w:r>
      <w:r>
        <w:rPr>
          <w:rFonts w:hint="eastAsia" w:ascii="仿宋_GB2312" w:hAnsi="Times New Roman" w:eastAsia="仿宋_GB2312" w:cs="Times New Roman"/>
          <w:kern w:val="2"/>
          <w:sz w:val="32"/>
          <w:szCs w:val="32"/>
          <w:lang w:val="en-US" w:eastAsia="zh-CN" w:bidi="ar-SA"/>
        </w:rPr>
        <w:t>本办法所称的绩效监控是指在预算执行过程中，市财政局、市级预算部门及其所属单位依照职责，对预算执行进度和绩效目标的实现程度实行“双监控”，发现问题及时分析原因并采取纠偏措施的监督、控制和管理活动</w:t>
      </w:r>
      <w:bookmarkStart w:id="0" w:name="page62"/>
      <w:bookmarkEnd w:id="0"/>
      <w:r>
        <w:rPr>
          <w:rFonts w:hint="eastAsia" w:ascii="仿宋_GB2312"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kern w:val="2"/>
          <w:sz w:val="32"/>
          <w:szCs w:val="32"/>
          <w:lang w:val="en-US" w:eastAsia="zh-CN" w:bidi="ar-SA"/>
        </w:rPr>
        <w:t xml:space="preserve">第三条  </w:t>
      </w:r>
      <w:r>
        <w:rPr>
          <w:rFonts w:hint="eastAsia" w:ascii="仿宋_GB2312" w:hAnsi="Times New Roman" w:eastAsia="仿宋_GB2312" w:cs="Times New Roman"/>
          <w:kern w:val="2"/>
          <w:sz w:val="32"/>
          <w:szCs w:val="32"/>
          <w:lang w:val="en-US" w:eastAsia="zh-CN" w:bidi="ar-SA"/>
        </w:rPr>
        <w:t>本办法适用于对市级财政资金安排的项目支出绩效运行的跟踪监控管理。</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kern w:val="2"/>
          <w:sz w:val="32"/>
          <w:szCs w:val="32"/>
          <w:lang w:val="en-US" w:eastAsia="zh-CN" w:bidi="ar-SA"/>
        </w:rPr>
        <w:t xml:space="preserve">第四条  </w:t>
      </w:r>
      <w:r>
        <w:rPr>
          <w:rFonts w:hint="eastAsia" w:ascii="仿宋_GB2312" w:hAnsi="Times New Roman" w:eastAsia="仿宋_GB2312" w:cs="Times New Roman"/>
          <w:kern w:val="2"/>
          <w:sz w:val="32"/>
          <w:szCs w:val="32"/>
          <w:lang w:val="en-US" w:eastAsia="zh-CN" w:bidi="ar-SA"/>
        </w:rPr>
        <w:t>绩效监控按照“全面覆盖、突出重点，权责对等、约束有力，结果运用、及时纠偏”的原则，由市财政局统一组织、市级预算部门分级实施。</w:t>
      </w:r>
    </w:p>
    <w:p>
      <w:pPr>
        <w:keepNext w:val="0"/>
        <w:keepLines w:val="0"/>
        <w:pageBreakBefore w:val="0"/>
        <w:widowControl w:val="0"/>
        <w:kinsoku/>
        <w:wordWrap/>
        <w:overflowPunct/>
        <w:topLinePunct w:val="0"/>
        <w:autoSpaceDE/>
        <w:autoSpaceDN/>
        <w:bidi w:val="0"/>
        <w:adjustRightInd/>
        <w:snapToGrid/>
        <w:spacing w:line="578" w:lineRule="exact"/>
        <w:ind w:right="0"/>
        <w:jc w:val="center"/>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第二章</w:t>
      </w:r>
      <w:r>
        <w:rPr>
          <w:rFonts w:hint="eastAsia" w:ascii="黑体" w:hAnsi="黑体" w:eastAsia="黑体" w:cs="黑体"/>
          <w:b w:val="0"/>
          <w:bCs w:val="0"/>
          <w:kern w:val="2"/>
          <w:sz w:val="32"/>
          <w:szCs w:val="32"/>
          <w:lang w:val="en-US" w:eastAsia="zh-CN" w:bidi="ar-SA"/>
        </w:rPr>
        <w:tab/>
      </w:r>
      <w:r>
        <w:rPr>
          <w:rFonts w:hint="eastAsia" w:ascii="黑体" w:hAnsi="黑体" w:eastAsia="黑体" w:cs="黑体"/>
          <w:b w:val="0"/>
          <w:bCs w:val="0"/>
          <w:kern w:val="2"/>
          <w:sz w:val="32"/>
          <w:szCs w:val="32"/>
          <w:lang w:val="en-US" w:eastAsia="zh-CN" w:bidi="ar-SA"/>
        </w:rPr>
        <w:t>职责分工</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kern w:val="2"/>
          <w:sz w:val="32"/>
          <w:szCs w:val="32"/>
          <w:lang w:val="en-US" w:eastAsia="zh-CN" w:bidi="ar-SA"/>
        </w:rPr>
        <w:t xml:space="preserve">第五条  </w:t>
      </w:r>
      <w:r>
        <w:rPr>
          <w:rFonts w:hint="eastAsia" w:ascii="仿宋_GB2312" w:hAnsi="Times New Roman" w:eastAsia="仿宋_GB2312" w:cs="Times New Roman"/>
          <w:kern w:val="2"/>
          <w:sz w:val="32"/>
          <w:szCs w:val="32"/>
          <w:lang w:val="en-US" w:eastAsia="zh-CN" w:bidi="ar-SA"/>
        </w:rPr>
        <w:t>市财政局负责指导和监督市级预算部门开展绩效监控，主要职责包括：</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（一）负责对市级预算部门开展绩效监控的总体组织和指导工作；</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（二）研究制定绩效监控管理制度办法；</w:t>
      </w:r>
      <w:bookmarkStart w:id="1" w:name="page63"/>
      <w:bookmarkEnd w:id="1"/>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（三）根据工作需要开展重点绩效监控；</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（四）督促绩效监控结果应用；</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（五）应当履行的其他绩效监控职责。</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kern w:val="2"/>
          <w:sz w:val="32"/>
          <w:szCs w:val="32"/>
          <w:lang w:val="en-US" w:eastAsia="zh-CN" w:bidi="ar-SA"/>
        </w:rPr>
        <w:t>第六条</w:t>
      </w:r>
      <w:r>
        <w:rPr>
          <w:rFonts w:hint="eastAsia" w:ascii="仿宋_GB2312" w:hAnsi="Times New Roman" w:eastAsia="仿宋_GB2312" w:cs="Times New Roman"/>
          <w:kern w:val="2"/>
          <w:sz w:val="32"/>
          <w:szCs w:val="32"/>
          <w:lang w:val="en-US" w:eastAsia="zh-CN" w:bidi="ar-SA"/>
        </w:rPr>
        <w:t xml:space="preserve"> 市级预算部门是实施预算绩效监控的主体。主要职责包括：</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（一）牵头负责组织部门本级开展预算绩效监控工作，对所属单位的绩效监控情况进行指导和监督，明确工作要求，加强绩效监控结果应用等。按照要求向市财政局报送绩效监控结果。</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按照“谁支出，谁负责”的原则，预算执行单位（包括部门本级及所属单位，下同）负责开展预算绩效日常监控，并定期对绩效监控信息进行收集、审核、分析、汇总、填报；分析偏离绩效目标的原因，并及时采取纠偏措施。</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（三）应当履行的其他绩效监控职责。</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Chars="0" w:right="0" w:rightChars="0"/>
        <w:jc w:val="center"/>
        <w:textAlignment w:val="auto"/>
        <w:outlineLvl w:val="9"/>
        <w:rPr>
          <w:rFonts w:hint="eastAsia" w:ascii="黑体" w:hAnsi="黑体" w:eastAsia="黑体" w:cs="黑体"/>
          <w:b/>
          <w:bCs/>
          <w:kern w:val="2"/>
          <w:sz w:val="32"/>
          <w:szCs w:val="32"/>
          <w:lang w:val="en-US" w:eastAsia="zh-CN" w:bidi="ar-SA"/>
        </w:rPr>
      </w:pPr>
      <w:r>
        <w:rPr>
          <w:rFonts w:hint="eastAsia" w:ascii="黑体" w:hAnsi="黑体" w:eastAsia="黑体" w:cs="黑体"/>
          <w:b w:val="0"/>
          <w:bCs w:val="0"/>
          <w:kern w:val="2"/>
          <w:sz w:val="32"/>
          <w:szCs w:val="32"/>
          <w:lang w:val="en-US" w:eastAsia="zh-CN" w:bidi="ar-SA"/>
        </w:rPr>
        <w:t>第三章  监控范围和内容</w:t>
      </w:r>
    </w:p>
    <w:p>
      <w:pPr>
        <w:keepNext w:val="0"/>
        <w:keepLines w:val="0"/>
        <w:pageBreakBefore w:val="0"/>
        <w:widowControl w:val="0"/>
        <w:kinsoku/>
        <w:wordWrap/>
        <w:overflowPunct/>
        <w:topLinePunct w:val="0"/>
        <w:autoSpaceDE/>
        <w:autoSpaceDN/>
        <w:bidi w:val="0"/>
        <w:adjustRightInd/>
        <w:snapToGrid/>
        <w:spacing w:line="578" w:lineRule="exact"/>
        <w:ind w:right="0"/>
        <w:jc w:val="left"/>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 xml:space="preserve">    </w:t>
      </w:r>
      <w:r>
        <w:rPr>
          <w:rFonts w:hint="eastAsia" w:ascii="黑体" w:hAnsi="黑体" w:eastAsia="黑体" w:cs="黑体"/>
          <w:kern w:val="2"/>
          <w:sz w:val="32"/>
          <w:szCs w:val="32"/>
          <w:lang w:val="en-US" w:eastAsia="zh-CN" w:bidi="ar-SA"/>
        </w:rPr>
        <w:t xml:space="preserve">第七条  </w:t>
      </w:r>
      <w:r>
        <w:rPr>
          <w:rFonts w:hint="eastAsia" w:ascii="仿宋_GB2312" w:hAnsi="Times New Roman" w:eastAsia="仿宋_GB2312" w:cs="Times New Roman"/>
          <w:kern w:val="2"/>
          <w:sz w:val="32"/>
          <w:szCs w:val="32"/>
          <w:lang w:val="en-US" w:eastAsia="zh-CN" w:bidi="ar-SA"/>
        </w:rPr>
        <w:t>市级预算部门绩效监控范围涵盖一般公共预算、政府性基金预算、国有资本经营预算和社保基金预算安排的所有项目支出。</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市级预算部门应对重点政策和重大项目，以及巡视巡察、审计、有关监督检查、绩效评价和日常管理中发现问题较多、绩效水平不高、管理薄弱的项目予以重点监控，并逐步开展本部门及其所属单位整体预算的绩效监控。</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kern w:val="2"/>
          <w:sz w:val="32"/>
          <w:szCs w:val="32"/>
          <w:lang w:val="en-US" w:eastAsia="zh-CN" w:bidi="ar-SA"/>
        </w:rPr>
        <w:t xml:space="preserve">第八条  </w:t>
      </w:r>
      <w:r>
        <w:rPr>
          <w:rFonts w:hint="eastAsia" w:ascii="仿宋_GB2312" w:hAnsi="Times New Roman" w:eastAsia="仿宋_GB2312" w:cs="Times New Roman"/>
          <w:kern w:val="2"/>
          <w:sz w:val="32"/>
          <w:szCs w:val="32"/>
          <w:lang w:val="en-US" w:eastAsia="zh-CN" w:bidi="ar-SA"/>
        </w:rPr>
        <w:t>绩效监控内容主要包括：</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绩效目标完成情况。一是预计产出的完成程度及趋势，包括数量、质量、时效、成本等；二是预计效果的实现程度及趋势，包括经济效益、社会效益、生态效益和可持续影响等；三是跟踪服务对象满意度及趋势。</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（二）预算资金执行情况。包括预算资金拨付情况、预算执行单位实际支出情况以及预计结转结余情况。</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重点政策和重大项目绩效延伸监控。必要时可对重点政策和重大项目支出具体工作任务开展、发展趋势、实施计划调整等进行延伸监控。具体内容包括：政府采购、工程招标、监理和验收、信息公示、资产管理以及预算资金会计核算等。</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（四）其他情况。除上述内容外其他需要实施绩效监控的内容。</w:t>
      </w:r>
    </w:p>
    <w:p>
      <w:pPr>
        <w:keepNext w:val="0"/>
        <w:keepLines w:val="0"/>
        <w:pageBreakBefore w:val="0"/>
        <w:widowControl w:val="0"/>
        <w:kinsoku/>
        <w:wordWrap/>
        <w:overflowPunct/>
        <w:topLinePunct w:val="0"/>
        <w:autoSpaceDE/>
        <w:autoSpaceDN/>
        <w:bidi w:val="0"/>
        <w:adjustRightInd/>
        <w:snapToGrid/>
        <w:spacing w:line="578" w:lineRule="exact"/>
        <w:ind w:right="0"/>
        <w:jc w:val="center"/>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第四章  监控方式和流程</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第九条</w:t>
      </w:r>
      <w:r>
        <w:rPr>
          <w:rFonts w:hint="eastAsia" w:ascii="仿宋_GB2312" w:hAnsi="Times New Roman" w:eastAsia="仿宋_GB2312" w:cs="Times New Roman"/>
          <w:kern w:val="2"/>
          <w:sz w:val="32"/>
          <w:szCs w:val="32"/>
          <w:lang w:val="en-US" w:eastAsia="zh-CN" w:bidi="ar-SA"/>
        </w:rPr>
        <w:t xml:space="preserve">  绩效监控采用目标比较法，用定量分析和定性分析相结合的方式，将绩效实现程度与预期绩效目标进行比较，对目标完成、预算执行、组织实施、资金管理等情况进行分析评判。</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第十条</w:t>
      </w:r>
      <w:r>
        <w:rPr>
          <w:rFonts w:hint="eastAsia" w:ascii="仿宋_GB2312" w:hAnsi="Times New Roman" w:eastAsia="仿宋_GB2312" w:cs="Times New Roman"/>
          <w:kern w:val="2"/>
          <w:sz w:val="32"/>
          <w:szCs w:val="32"/>
          <w:lang w:val="en-US" w:eastAsia="zh-CN" w:bidi="ar-SA"/>
        </w:rPr>
        <w:t xml:space="preserve">  绩效监控包括及时性、合规性和有效性监控。及时性监控重点关注上年结转资金较大、当年新增预算且前期准备不充分，以及预算执行环境发生重大变化等情况。合规性监控重点关注相关预算管理制度落实情况、项目预算资金使用过程中的无预算开支、超预算开支、挤占挪用预算资金、超标准配置资产等情况。有效性监控重点关注项目执行是否与绩效目标一致、执行效果能否达到预期等。</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highlight w:val="none"/>
          <w:lang w:val="en-US" w:eastAsia="zh-CN" w:bidi="ar-SA"/>
        </w:rPr>
      </w:pPr>
      <w:r>
        <w:rPr>
          <w:rFonts w:hint="eastAsia" w:ascii="黑体" w:hAnsi="黑体" w:eastAsia="黑体" w:cs="黑体"/>
          <w:b w:val="0"/>
          <w:bCs w:val="0"/>
          <w:kern w:val="2"/>
          <w:sz w:val="32"/>
          <w:szCs w:val="32"/>
          <w:lang w:val="en-US" w:eastAsia="zh-CN" w:bidi="ar-SA"/>
        </w:rPr>
        <w:t xml:space="preserve">第十一条  </w:t>
      </w:r>
      <w:r>
        <w:rPr>
          <w:rFonts w:hint="eastAsia" w:ascii="仿宋_GB2312" w:hAnsi="Times New Roman" w:eastAsia="仿宋_GB2312" w:cs="Times New Roman"/>
          <w:kern w:val="2"/>
          <w:sz w:val="32"/>
          <w:szCs w:val="32"/>
          <w:lang w:val="en-US" w:eastAsia="zh-CN" w:bidi="ar-SA"/>
        </w:rPr>
        <w:t>绩效监控工作是全流程的持续性管理，具体采取市级预算部门</w:t>
      </w:r>
      <w:r>
        <w:rPr>
          <w:rFonts w:hint="eastAsia" w:ascii="仿宋_GB2312" w:hAnsi="Times New Roman" w:eastAsia="仿宋_GB2312" w:cs="Times New Roman"/>
          <w:kern w:val="2"/>
          <w:sz w:val="32"/>
          <w:szCs w:val="32"/>
          <w:highlight w:val="none"/>
          <w:lang w:val="en-US" w:eastAsia="zh-CN" w:bidi="ar-SA"/>
        </w:rPr>
        <w:t>日常</w:t>
      </w:r>
      <w:r>
        <w:rPr>
          <w:rFonts w:hint="eastAsia" w:ascii="仿宋_GB2312" w:hAnsi="Times New Roman" w:eastAsia="仿宋_GB2312" w:cs="Times New Roman"/>
          <w:kern w:val="2"/>
          <w:sz w:val="32"/>
          <w:szCs w:val="32"/>
          <w:lang w:val="en-US" w:eastAsia="zh-CN" w:bidi="ar-SA"/>
        </w:rPr>
        <w:t>监控和市财政局</w:t>
      </w:r>
      <w:r>
        <w:rPr>
          <w:rFonts w:hint="eastAsia" w:ascii="仿宋_GB2312" w:hAnsi="Times New Roman" w:eastAsia="仿宋_GB2312" w:cs="Times New Roman"/>
          <w:kern w:val="2"/>
          <w:sz w:val="32"/>
          <w:szCs w:val="32"/>
          <w:highlight w:val="none"/>
          <w:lang w:val="en-US" w:eastAsia="zh-CN" w:bidi="ar-SA"/>
        </w:rPr>
        <w:t>重点</w:t>
      </w:r>
      <w:r>
        <w:rPr>
          <w:rFonts w:hint="eastAsia" w:ascii="仿宋_GB2312" w:hAnsi="Times New Roman" w:eastAsia="仿宋_GB2312" w:cs="Times New Roman"/>
          <w:kern w:val="2"/>
          <w:sz w:val="32"/>
          <w:szCs w:val="32"/>
          <w:lang w:val="en-US" w:eastAsia="zh-CN" w:bidi="ar-SA"/>
        </w:rPr>
        <w:t>监控相结合的方式开展。</w:t>
      </w:r>
      <w:r>
        <w:rPr>
          <w:rFonts w:hint="eastAsia" w:ascii="仿宋_GB2312" w:hAnsi="Times New Roman" w:eastAsia="仿宋_GB2312" w:cs="Times New Roman"/>
          <w:kern w:val="2"/>
          <w:sz w:val="32"/>
          <w:szCs w:val="32"/>
          <w:highlight w:val="none"/>
          <w:lang w:val="en-US" w:eastAsia="zh-CN" w:bidi="ar-SA"/>
        </w:rPr>
        <w:t>市财政局每年根据工作需要，列出年度重点监控清单，组织开展财政重点绩效监控。</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第十二条</w:t>
      </w:r>
      <w:r>
        <w:rPr>
          <w:rFonts w:hint="eastAsia" w:ascii="仿宋_GB2312" w:hAnsi="Times New Roman" w:eastAsia="仿宋_GB2312" w:cs="Times New Roman"/>
          <w:kern w:val="2"/>
          <w:sz w:val="32"/>
          <w:szCs w:val="32"/>
          <w:lang w:val="en-US" w:eastAsia="zh-CN" w:bidi="ar-SA"/>
        </w:rPr>
        <w:t xml:space="preserve">  市级预算部门应定期开展绩效监控，原则上在每年</w:t>
      </w:r>
      <w:r>
        <w:rPr>
          <w:rFonts w:hint="eastAsia" w:ascii="仿宋_GB2312" w:hAnsi="Times New Roman" w:eastAsia="仿宋_GB2312" w:cs="Times New Roman"/>
          <w:kern w:val="2"/>
          <w:sz w:val="32"/>
          <w:szCs w:val="32"/>
          <w:highlight w:val="none"/>
          <w:lang w:val="en-US" w:eastAsia="zh-CN" w:bidi="ar-SA"/>
        </w:rPr>
        <w:t>7</w:t>
      </w:r>
      <w:r>
        <w:rPr>
          <w:rFonts w:hint="eastAsia" w:ascii="仿宋_GB2312" w:hAnsi="Times New Roman" w:eastAsia="仿宋_GB2312" w:cs="Times New Roman"/>
          <w:kern w:val="2"/>
          <w:sz w:val="32"/>
          <w:szCs w:val="32"/>
          <w:lang w:val="en-US" w:eastAsia="zh-CN" w:bidi="ar-SA"/>
        </w:rPr>
        <w:t>月份，集中对</w:t>
      </w:r>
      <w:r>
        <w:rPr>
          <w:rFonts w:hint="eastAsia" w:ascii="仿宋_GB2312" w:hAnsi="Times New Roman" w:eastAsia="仿宋_GB2312" w:cs="Times New Roman"/>
          <w:kern w:val="2"/>
          <w:sz w:val="32"/>
          <w:szCs w:val="32"/>
          <w:highlight w:val="none"/>
          <w:lang w:val="en-US" w:eastAsia="zh-CN" w:bidi="ar-SA"/>
        </w:rPr>
        <w:t>1-6</w:t>
      </w:r>
      <w:r>
        <w:rPr>
          <w:rFonts w:hint="eastAsia" w:ascii="仿宋_GB2312" w:hAnsi="Times New Roman" w:eastAsia="仿宋_GB2312" w:cs="Times New Roman"/>
          <w:kern w:val="2"/>
          <w:sz w:val="32"/>
          <w:szCs w:val="32"/>
          <w:lang w:val="en-US" w:eastAsia="zh-CN" w:bidi="ar-SA"/>
        </w:rPr>
        <w:t>月预算执行情况和绩效目标实现程度开展一次绩效监控汇总分析，对未达到考核进度要求的项目，可作为市级部门重点监控对象。市财政局可根据实际工作需要，对开展时间和频次进行调整。具体工作程序如下：</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（一）收集绩效监控信息。预算执行单位对照批复的绩效目标，以绩效目标执行情况为重点收集绩效监控信息。</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（二）分析绩效监控信息。预算执行单位在收集上述绩效信息的基础上，对偏离绩效目标的原因进行分析，对全年绩效目标完成情况进行预计，并对预计年底不能完成目标的原因及拟采取的改进措施做出说明。</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（三）填报绩效监控情况表。预算执行单位在分析绩效监控信息的基础上，</w:t>
      </w:r>
      <w:r>
        <w:rPr>
          <w:rFonts w:hint="eastAsia" w:ascii="仿宋_GB2312" w:hAnsi="Times New Roman" w:eastAsia="仿宋_GB2312" w:cs="Times New Roman"/>
          <w:kern w:val="2"/>
          <w:sz w:val="32"/>
          <w:szCs w:val="32"/>
          <w:highlight w:val="none"/>
          <w:lang w:val="en-US" w:eastAsia="zh-CN" w:bidi="ar-SA"/>
        </w:rPr>
        <w:t>填报《项目支出预算绩效目标执行监控表》（以下简称《监控表》，见附件1）</w:t>
      </w:r>
      <w:r>
        <w:rPr>
          <w:rFonts w:hint="eastAsia" w:ascii="仿宋_GB2312" w:hAnsi="Times New Roman" w:eastAsia="仿宋_GB2312" w:cs="Times New Roman"/>
          <w:kern w:val="2"/>
          <w:sz w:val="32"/>
          <w:szCs w:val="32"/>
          <w:lang w:val="en-US" w:eastAsia="zh-CN" w:bidi="ar-SA"/>
        </w:rPr>
        <w:t>，并作为年度预算执行完成后绩效评价的依据。</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（四）报送绩效监控报告。市级预算部门绩效监控工作完成后，及时总结经验、发现问题、提出下一步改进措施，形成本部门绩效监控报告</w:t>
      </w:r>
      <w:r>
        <w:rPr>
          <w:rFonts w:hint="eastAsia" w:ascii="仿宋_GB2312" w:hAnsi="Times New Roman" w:eastAsia="仿宋_GB2312" w:cs="Times New Roman"/>
          <w:kern w:val="2"/>
          <w:sz w:val="32"/>
          <w:szCs w:val="32"/>
          <w:highlight w:val="none"/>
          <w:lang w:val="en-US" w:eastAsia="zh-CN" w:bidi="ar-SA"/>
        </w:rPr>
        <w:t>（参考提纲见附件2），于当年7月31日前报送市财政局对口业务处室和绩效管理处。</w:t>
      </w:r>
    </w:p>
    <w:p>
      <w:pPr>
        <w:keepNext w:val="0"/>
        <w:keepLines w:val="0"/>
        <w:pageBreakBefore w:val="0"/>
        <w:widowControl w:val="0"/>
        <w:kinsoku/>
        <w:wordWrap/>
        <w:overflowPunct/>
        <w:topLinePunct w:val="0"/>
        <w:autoSpaceDE/>
        <w:autoSpaceDN/>
        <w:bidi w:val="0"/>
        <w:adjustRightInd/>
        <w:snapToGrid/>
        <w:spacing w:line="578" w:lineRule="exact"/>
        <w:ind w:right="0"/>
        <w:jc w:val="center"/>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第五章  结果应用</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第十三条</w:t>
      </w:r>
      <w:r>
        <w:rPr>
          <w:rFonts w:hint="eastAsia" w:ascii="仿宋_GB2312" w:hAnsi="Times New Roman" w:eastAsia="仿宋_GB2312" w:cs="Times New Roman"/>
          <w:kern w:val="2"/>
          <w:sz w:val="32"/>
          <w:szCs w:val="32"/>
          <w:lang w:val="en-US" w:eastAsia="zh-CN" w:bidi="ar-SA"/>
        </w:rPr>
        <w:t xml:space="preserve">  绩效监控结果作为</w:t>
      </w:r>
      <w:r>
        <w:rPr>
          <w:rFonts w:hint="eastAsia" w:ascii="仿宋_GB2312" w:hAnsi="Times New Roman" w:eastAsia="仿宋_GB2312" w:cs="Times New Roman"/>
          <w:kern w:val="2"/>
          <w:sz w:val="32"/>
          <w:szCs w:val="32"/>
          <w:highlight w:val="none"/>
          <w:lang w:val="en-US" w:eastAsia="zh-CN" w:bidi="ar-SA"/>
        </w:rPr>
        <w:t>当年预算调整、下年度</w:t>
      </w:r>
      <w:r>
        <w:rPr>
          <w:rFonts w:hint="eastAsia" w:ascii="仿宋_GB2312" w:hAnsi="Times New Roman" w:eastAsia="仿宋_GB2312" w:cs="Times New Roman"/>
          <w:kern w:val="2"/>
          <w:sz w:val="32"/>
          <w:szCs w:val="32"/>
          <w:lang w:val="en-US" w:eastAsia="zh-CN" w:bidi="ar-SA"/>
        </w:rPr>
        <w:t>预算安排和政策制定的参考，绩效监控工作情况作为市级部门预算绩效管理工作考核的内容。</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 xml:space="preserve">第十四条  </w:t>
      </w:r>
      <w:r>
        <w:rPr>
          <w:rFonts w:hint="eastAsia" w:ascii="仿宋_GB2312" w:hAnsi="Times New Roman" w:eastAsia="仿宋_GB2312" w:cs="Times New Roman"/>
          <w:kern w:val="2"/>
          <w:sz w:val="32"/>
          <w:szCs w:val="32"/>
          <w:lang w:val="en-US" w:eastAsia="zh-CN" w:bidi="ar-SA"/>
        </w:rPr>
        <w:t>市级预算部门通过绩效监控信息深入分析预算执行进度慢、绩效水平不高的具体原因，对绩效监控中发现的绩效目标执行偏差和管理漏洞，应及时采取分类处置措施予以纠正：</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（一）对于因政策变化、突发事件等客观因素导致预算执行进度缓慢或预计无法实现绩效目标的，要本着实事求是的原则，及时按程序调减预算，并同步调整绩效目标。</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对于绩效监控中发现严重问题的，如预算执行与绩效目标偏离较大、已经或预计造成重大损失浪费或风险等情况，应暂停项目实施，相应按照有关程序调减预算并停止拨付资金，及时纠偏止损。已开始执行的政府采购项目应当按照相关程序办理。</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 xml:space="preserve">第十五条  </w:t>
      </w:r>
      <w:r>
        <w:rPr>
          <w:rFonts w:hint="eastAsia" w:ascii="仿宋_GB2312" w:hAnsi="Times New Roman" w:eastAsia="仿宋_GB2312" w:cs="Times New Roman"/>
          <w:kern w:val="2"/>
          <w:sz w:val="32"/>
          <w:szCs w:val="32"/>
          <w:lang w:val="en-US" w:eastAsia="zh-CN" w:bidi="ar-SA"/>
        </w:rPr>
        <w:t>市财政局要加强绩效监控结果应用。对市级预算部门绩效监控结果进行审核分析，对发现的问题和风险进行研判，督促相关部门改进管理，确保预算资金安排有效，保障市委、市政府重大战略部署和政策目标如期实现。</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第十六条</w:t>
      </w:r>
      <w:r>
        <w:rPr>
          <w:rFonts w:hint="eastAsia" w:ascii="仿宋_GB2312" w:hAnsi="Times New Roman" w:eastAsia="仿宋_GB2312" w:cs="Times New Roman"/>
          <w:kern w:val="2"/>
          <w:sz w:val="32"/>
          <w:szCs w:val="32"/>
          <w:lang w:val="en-US" w:eastAsia="zh-CN" w:bidi="ar-SA"/>
        </w:rPr>
        <w:t xml:space="preserve">  对绩效监控过程中发现的财政违法行为，依照《中华人民共和国预算法》《财政违法行为处罚处分条例》等有关规定追究责任，报送同级政府和有关部门作为行政问责参考依据；发现重大违纪违法问题线索，及时移送纪检监察机关。</w:t>
      </w:r>
    </w:p>
    <w:p>
      <w:pPr>
        <w:keepNext w:val="0"/>
        <w:keepLines w:val="0"/>
        <w:pageBreakBefore w:val="0"/>
        <w:widowControl w:val="0"/>
        <w:kinsoku/>
        <w:wordWrap/>
        <w:overflowPunct/>
        <w:topLinePunct w:val="0"/>
        <w:autoSpaceDE/>
        <w:autoSpaceDN/>
        <w:bidi w:val="0"/>
        <w:adjustRightInd/>
        <w:snapToGrid/>
        <w:spacing w:line="578" w:lineRule="exact"/>
        <w:ind w:right="0"/>
        <w:jc w:val="center"/>
        <w:textAlignment w:val="auto"/>
        <w:outlineLvl w:val="9"/>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第六章  附则</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default" w:ascii="仿宋_GB2312" w:hAnsi="Times New Roman" w:eastAsia="仿宋_GB2312" w:cs="Times New Roman"/>
          <w:kern w:val="2"/>
          <w:sz w:val="32"/>
          <w:szCs w:val="32"/>
          <w:highlight w:val="none"/>
          <w:lang w:val="en-US" w:eastAsia="zh-CN" w:bidi="ar-SA"/>
        </w:rPr>
      </w:pPr>
      <w:r>
        <w:rPr>
          <w:rFonts w:hint="eastAsia" w:ascii="黑体" w:hAnsi="黑体" w:eastAsia="黑体" w:cs="黑体"/>
          <w:b w:val="0"/>
          <w:bCs w:val="0"/>
          <w:kern w:val="2"/>
          <w:sz w:val="32"/>
          <w:szCs w:val="32"/>
          <w:lang w:val="en-US" w:eastAsia="zh-CN" w:bidi="ar-SA"/>
        </w:rPr>
        <w:t>第十七条</w:t>
      </w:r>
      <w:r>
        <w:rPr>
          <w:rFonts w:hint="eastAsia" w:ascii="仿宋_GB2312" w:hAnsi="Times New Roman" w:eastAsia="仿宋_GB2312" w:cs="Times New Roman"/>
          <w:kern w:val="2"/>
          <w:sz w:val="32"/>
          <w:szCs w:val="32"/>
          <w:highlight w:val="none"/>
          <w:lang w:val="en-US" w:eastAsia="zh-CN" w:bidi="ar-SA"/>
        </w:rPr>
        <w:t xml:space="preserve">  </w:t>
      </w:r>
      <w:r>
        <w:rPr>
          <w:rFonts w:hint="eastAsia" w:ascii="仿宋_GB2312" w:hAnsi="Times New Roman" w:eastAsia="仿宋_GB2312" w:cs="Times New Roman"/>
          <w:kern w:val="2"/>
          <w:sz w:val="32"/>
          <w:szCs w:val="32"/>
          <w:lang w:val="en-US" w:eastAsia="zh-CN" w:bidi="ar-SA"/>
        </w:rPr>
        <w:t>市级各部门（单位），可根据本办法，结合实际制定本部门（单位）预算绩效监控具体办法或实施细则。各区县（开发区）财政局结合实际，制定本级财政部门绩效运行监控管理办法或实施细则。</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黑体" w:hAnsi="黑体" w:eastAsia="黑体" w:cs="黑体"/>
          <w:b w:val="0"/>
          <w:bCs w:val="0"/>
          <w:kern w:val="2"/>
          <w:sz w:val="32"/>
          <w:szCs w:val="32"/>
          <w:lang w:val="en-US" w:eastAsia="zh-CN" w:bidi="ar-SA"/>
        </w:rPr>
        <w:t>第十八条</w:t>
      </w:r>
      <w:r>
        <w:rPr>
          <w:rFonts w:hint="eastAsia" w:ascii="仿宋_GB2312" w:hAnsi="Times New Roman" w:eastAsia="仿宋_GB2312" w:cs="Times New Roman"/>
          <w:kern w:val="2"/>
          <w:sz w:val="32"/>
          <w:szCs w:val="32"/>
          <w:lang w:val="en-US" w:eastAsia="zh-CN" w:bidi="ar-SA"/>
        </w:rPr>
        <w:t xml:space="preserve">  本办法自印发之日起施行。</w:t>
      </w:r>
      <w:r>
        <w:rPr>
          <w:rFonts w:hint="eastAsia" w:ascii="仿宋_GB2312" w:hAnsi="Times New Roman" w:eastAsia="仿宋_GB2312" w:cs="Times New Roman"/>
          <w:kern w:val="2"/>
          <w:sz w:val="32"/>
          <w:szCs w:val="32"/>
          <w:highlight w:val="none"/>
          <w:lang w:val="en-US" w:eastAsia="zh-CN" w:bidi="ar-SA"/>
        </w:rPr>
        <w:t>本办法由市财政局负责解释。</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jc w:val="both"/>
        <w:textAlignment w:val="auto"/>
        <w:outlineLvl w:val="9"/>
        <w:rPr>
          <w:rFonts w:hint="eastAsia" w:ascii="仿宋_GB2312"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78" w:lineRule="exact"/>
        <w:ind w:right="0" w:firstLine="440" w:firstLineChars="200"/>
        <w:jc w:val="both"/>
        <w:textAlignment w:val="auto"/>
        <w:outlineLvl w:val="9"/>
      </w:pPr>
      <w:bookmarkStart w:id="2" w:name="page70"/>
      <w:bookmarkEnd w:id="2"/>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8945BE"/>
    <w:rsid w:val="00356220"/>
    <w:rsid w:val="00581477"/>
    <w:rsid w:val="01144EA7"/>
    <w:rsid w:val="034F1682"/>
    <w:rsid w:val="039C2D13"/>
    <w:rsid w:val="03E2197E"/>
    <w:rsid w:val="040B4B5F"/>
    <w:rsid w:val="04222267"/>
    <w:rsid w:val="04DE6BA4"/>
    <w:rsid w:val="05236EC4"/>
    <w:rsid w:val="0599630C"/>
    <w:rsid w:val="05F86B34"/>
    <w:rsid w:val="06DE5A50"/>
    <w:rsid w:val="085E3F23"/>
    <w:rsid w:val="087C7CDB"/>
    <w:rsid w:val="08A465FD"/>
    <w:rsid w:val="09911875"/>
    <w:rsid w:val="09F15F33"/>
    <w:rsid w:val="0A1523D3"/>
    <w:rsid w:val="0A897D22"/>
    <w:rsid w:val="0D124734"/>
    <w:rsid w:val="0D7728A0"/>
    <w:rsid w:val="0DBD7C09"/>
    <w:rsid w:val="11FA2EFA"/>
    <w:rsid w:val="12E026AD"/>
    <w:rsid w:val="13A7119A"/>
    <w:rsid w:val="13BE14EB"/>
    <w:rsid w:val="13D24653"/>
    <w:rsid w:val="15824077"/>
    <w:rsid w:val="160E4022"/>
    <w:rsid w:val="1684312F"/>
    <w:rsid w:val="16B3413F"/>
    <w:rsid w:val="17EF14DA"/>
    <w:rsid w:val="190F24F7"/>
    <w:rsid w:val="1A29246B"/>
    <w:rsid w:val="1BC80403"/>
    <w:rsid w:val="1C4143A1"/>
    <w:rsid w:val="1D444CE4"/>
    <w:rsid w:val="1D4B48BC"/>
    <w:rsid w:val="1E0621AE"/>
    <w:rsid w:val="1E2D6A66"/>
    <w:rsid w:val="1EBC3CAE"/>
    <w:rsid w:val="1ED7515F"/>
    <w:rsid w:val="225877FC"/>
    <w:rsid w:val="228926B3"/>
    <w:rsid w:val="247F0687"/>
    <w:rsid w:val="25CA1A05"/>
    <w:rsid w:val="28E70270"/>
    <w:rsid w:val="291A50A6"/>
    <w:rsid w:val="29521F7E"/>
    <w:rsid w:val="295F69AE"/>
    <w:rsid w:val="29EE35D8"/>
    <w:rsid w:val="29FF3B26"/>
    <w:rsid w:val="2ABC08B5"/>
    <w:rsid w:val="2ACF014E"/>
    <w:rsid w:val="2B3E3F5B"/>
    <w:rsid w:val="2BFC7E17"/>
    <w:rsid w:val="2C341761"/>
    <w:rsid w:val="2E0E5DE8"/>
    <w:rsid w:val="2E497CEC"/>
    <w:rsid w:val="2E853903"/>
    <w:rsid w:val="2EFA122A"/>
    <w:rsid w:val="2F96676F"/>
    <w:rsid w:val="2FDC285E"/>
    <w:rsid w:val="307B2229"/>
    <w:rsid w:val="30D441A6"/>
    <w:rsid w:val="31203B2B"/>
    <w:rsid w:val="318C2A8B"/>
    <w:rsid w:val="323F4ABB"/>
    <w:rsid w:val="32906FDE"/>
    <w:rsid w:val="32FF5BFD"/>
    <w:rsid w:val="333002D7"/>
    <w:rsid w:val="339954D7"/>
    <w:rsid w:val="34EE5217"/>
    <w:rsid w:val="354E5375"/>
    <w:rsid w:val="359917D6"/>
    <w:rsid w:val="372E7BD2"/>
    <w:rsid w:val="38F93888"/>
    <w:rsid w:val="395933F5"/>
    <w:rsid w:val="3AC434A6"/>
    <w:rsid w:val="3BBD798A"/>
    <w:rsid w:val="3D322FD7"/>
    <w:rsid w:val="3E7E226A"/>
    <w:rsid w:val="3F127A83"/>
    <w:rsid w:val="3F3B5889"/>
    <w:rsid w:val="41682D5E"/>
    <w:rsid w:val="43CE136D"/>
    <w:rsid w:val="440A6A8D"/>
    <w:rsid w:val="44617210"/>
    <w:rsid w:val="44705081"/>
    <w:rsid w:val="44A361D3"/>
    <w:rsid w:val="44F73AD6"/>
    <w:rsid w:val="4890616C"/>
    <w:rsid w:val="489F4336"/>
    <w:rsid w:val="491A0F4B"/>
    <w:rsid w:val="4B0D69AC"/>
    <w:rsid w:val="4C0745B2"/>
    <w:rsid w:val="4D481526"/>
    <w:rsid w:val="4E9C537C"/>
    <w:rsid w:val="51B02DDC"/>
    <w:rsid w:val="51BA7D85"/>
    <w:rsid w:val="51DA30DA"/>
    <w:rsid w:val="52511F04"/>
    <w:rsid w:val="542A6E19"/>
    <w:rsid w:val="543C0F43"/>
    <w:rsid w:val="548F5C9F"/>
    <w:rsid w:val="54B041F4"/>
    <w:rsid w:val="54D97BDC"/>
    <w:rsid w:val="586D3666"/>
    <w:rsid w:val="5A306249"/>
    <w:rsid w:val="5B2B6F0F"/>
    <w:rsid w:val="5BD138E3"/>
    <w:rsid w:val="5C7C643C"/>
    <w:rsid w:val="5E461A37"/>
    <w:rsid w:val="5E5271CA"/>
    <w:rsid w:val="5E824007"/>
    <w:rsid w:val="5EF04466"/>
    <w:rsid w:val="5EF56D2E"/>
    <w:rsid w:val="60161249"/>
    <w:rsid w:val="61936C4A"/>
    <w:rsid w:val="61BA7CF1"/>
    <w:rsid w:val="64311C5A"/>
    <w:rsid w:val="64BC2F66"/>
    <w:rsid w:val="6542509F"/>
    <w:rsid w:val="66AC4B30"/>
    <w:rsid w:val="679D2260"/>
    <w:rsid w:val="67E63B75"/>
    <w:rsid w:val="68C71E1F"/>
    <w:rsid w:val="699B29AE"/>
    <w:rsid w:val="6A65100E"/>
    <w:rsid w:val="6C2C4AF5"/>
    <w:rsid w:val="6C4377B6"/>
    <w:rsid w:val="6E04036B"/>
    <w:rsid w:val="6EEF27AF"/>
    <w:rsid w:val="7002026D"/>
    <w:rsid w:val="715E521D"/>
    <w:rsid w:val="731F0FD0"/>
    <w:rsid w:val="738945BE"/>
    <w:rsid w:val="73EE6348"/>
    <w:rsid w:val="75931464"/>
    <w:rsid w:val="75AF6775"/>
    <w:rsid w:val="77901BA4"/>
    <w:rsid w:val="77B26314"/>
    <w:rsid w:val="78287E9D"/>
    <w:rsid w:val="78D442A4"/>
    <w:rsid w:val="78F06F6B"/>
    <w:rsid w:val="7BA55B3D"/>
    <w:rsid w:val="7D8740CE"/>
    <w:rsid w:val="7F8E07BF"/>
    <w:rsid w:val="7FCC3437"/>
    <w:rsid w:val="FF6F0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line="360" w:lineRule="auto"/>
      <w:jc w:val="left"/>
    </w:pPr>
    <w:rPr>
      <w:rFonts w:ascii="宋体" w:hAnsi="宋体" w:cs="宋体"/>
      <w:kern w:val="0"/>
      <w:szCs w:val="21"/>
    </w:rPr>
  </w:style>
  <w:style w:type="paragraph" w:customStyle="1" w:styleId="7">
    <w:name w:val="样式1"/>
    <w:basedOn w:val="1"/>
    <w:qFormat/>
    <w:uiPriority w:val="0"/>
    <w:rPr>
      <w:rFonts w:asciiTheme="minorAscii" w:hAnsiTheme="minorAsci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2021-07-15T23:29:00Z</dcterms:created>
  <dc:creator>WPC</dc:creator>
  <cp:lastModifiedBy>君言君语</cp:lastModifiedBy>
  <cp:lastPrinted>2023-06-02T01:03:00Z</cp:lastPrinted>
  <dcterms:modified xsi:type="dcterms:W3CDTF">2023-10-20T08:27:31Z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